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659AD4FD" w:rsidR="004E7BAB" w:rsidRDefault="00534D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PROGRAMMA SVOLTO A.S. 202</w:t>
      </w:r>
      <w:r w:rsidR="00591CFD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/202</w:t>
      </w:r>
      <w:r w:rsidR="00591CFD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14:paraId="00000002" w14:textId="77777777" w:rsidR="004E7BAB" w:rsidRDefault="00534DF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CLASSE IVB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LICEO DELLE SCIENZE UMANE</w:t>
      </w:r>
    </w:p>
    <w:p w14:paraId="00000003" w14:textId="77777777" w:rsidR="004E7BAB" w:rsidRDefault="00534DF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FISICA</w:t>
      </w:r>
    </w:p>
    <w:p w14:paraId="00000004" w14:textId="77777777" w:rsidR="004E7BAB" w:rsidRDefault="00534DF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Testo adottato “Fisica è”. Fabbri, Masini. SEI editore.</w:t>
      </w:r>
    </w:p>
    <w:p w14:paraId="00000005" w14:textId="1CFF5CE2" w:rsidR="004E7BAB" w:rsidRDefault="00534DF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Prof.ssa </w:t>
      </w:r>
      <w:r w:rsidR="00591CFD">
        <w:rPr>
          <w:rFonts w:ascii="Times New Roman" w:eastAsia="Times New Roman" w:hAnsi="Times New Roman" w:cs="Times New Roman"/>
          <w:sz w:val="28"/>
          <w:szCs w:val="28"/>
        </w:rPr>
        <w:t>Flavia Scinicarelli</w:t>
      </w:r>
    </w:p>
    <w:p w14:paraId="00000008" w14:textId="77777777" w:rsidR="004E7BAB" w:rsidRDefault="00534DF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IL MOTO RETTILINEO UNIFORME</w:t>
      </w:r>
    </w:p>
    <w:p w14:paraId="00000009" w14:textId="77777777" w:rsidR="004E7BAB" w:rsidRDefault="00534DF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 studio del moto, moto del punto materiale, sistema di </w:t>
      </w:r>
      <w:r>
        <w:rPr>
          <w:rFonts w:ascii="Times New Roman" w:eastAsia="Times New Roman" w:hAnsi="Times New Roman" w:cs="Times New Roman"/>
          <w:sz w:val="28"/>
          <w:szCs w:val="28"/>
        </w:rPr>
        <w:t>riferimento, traiettoria. Velocità media e istantanea, velocità media, velocità istantanea, il vettore velocità media. Il moto rettilineo uniforme con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t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 xml:space="preserve">0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= 0 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= 0 m,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rappresentazione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gradica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legge oraria, proporzionalità diretta spazio-tempo. La pen</w:t>
      </w:r>
      <w:r>
        <w:rPr>
          <w:rFonts w:ascii="Times New Roman" w:eastAsia="Times New Roman" w:hAnsi="Times New Roman" w:cs="Times New Roman"/>
          <w:sz w:val="28"/>
          <w:szCs w:val="28"/>
        </w:rPr>
        <w:t>denza della retta, casi particolari di grafici spazio-tempo. La legge oraria del moto rettilineo uniforme  con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t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 xml:space="preserve">0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= 0 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e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 xml:space="preserve">0 </w:t>
      </w:r>
      <m:oMath>
        <m:r>
          <w:rPr>
            <w:rFonts w:ascii="Cambria Math" w:hAnsi="Cambria Math"/>
          </w:rPr>
          <m:t>≠</m:t>
        </m:r>
      </m:oMath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0 m, </w:t>
      </w:r>
      <w:r>
        <w:rPr>
          <w:rFonts w:ascii="Times New Roman" w:eastAsia="Times New Roman" w:hAnsi="Times New Roman" w:cs="Times New Roman"/>
          <w:sz w:val="28"/>
          <w:szCs w:val="28"/>
        </w:rPr>
        <w:t>dipendenza lineare. La lettura dei grafici, posizione iniziale uguale e velocità diversa, posizione iniziale diversa e velo</w:t>
      </w:r>
      <w:r>
        <w:rPr>
          <w:rFonts w:ascii="Times New Roman" w:eastAsia="Times New Roman" w:hAnsi="Times New Roman" w:cs="Times New Roman"/>
          <w:sz w:val="28"/>
          <w:szCs w:val="28"/>
        </w:rPr>
        <w:t>cità uguali, inseguimento con sorpasso, avvicinamento, incontro ed allontanamento.</w:t>
      </w:r>
    </w:p>
    <w:p w14:paraId="0000000A" w14:textId="77777777" w:rsidR="004E7BAB" w:rsidRDefault="00534DF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IL MOTO UNIFORMEMENTE ACCELERATO</w:t>
      </w:r>
    </w:p>
    <w:p w14:paraId="0000000B" w14:textId="77777777" w:rsidR="004E7BAB" w:rsidRDefault="00534DF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Accelerazione media e istantanea, vettore accelerazione, accelerazione istantanea. Il moto uniformemente accelerato con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partena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da fermo 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= 0 m/s), 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elazione tra velocità e tempo, grafico velocità-tempo. Legge oraria del moto uniformemente accelerato con </w:t>
      </w:r>
      <m:oMath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 xml:space="preserve">=0 </m:t>
        </m:r>
        <m:r>
          <w:rPr>
            <w:rFonts w:ascii="Cambria Math" w:eastAsia="Cambria Math" w:hAnsi="Cambria Math" w:cs="Cambria Math"/>
            <w:sz w:val="28"/>
            <w:szCs w:val="28"/>
          </w:rPr>
          <m:t>m</m:t>
        </m:r>
        <m:r>
          <w:rPr>
            <w:rFonts w:ascii="Cambria Math" w:eastAsia="Cambria Math" w:hAnsi="Cambria Math" w:cs="Cambria Math"/>
            <w:sz w:val="28"/>
            <w:szCs w:val="28"/>
          </w:rPr>
          <m:t>/</m:t>
        </m:r>
        <m:r>
          <w:rPr>
            <w:rFonts w:ascii="Cambria Math" w:eastAsia="Cambria Math" w:hAnsi="Cambria Math" w:cs="Cambria Math"/>
            <w:sz w:val="28"/>
            <w:szCs w:val="28"/>
          </w:rPr>
          <m:t>s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. Caduta dei gravi, relazione tra velocità e tempo, grafico velocità-tempo. Legge oraria del moto rettilineo uniformemente accelerato con </w:t>
      </w:r>
      <m:oMath>
        <m:sSub>
          <m:sSubPr>
            <m:ctrlPr>
              <w:rPr>
                <w:rFonts w:ascii="Cambria Math" w:eastAsia="Cambria Math" w:hAnsi="Cambria Math" w:cs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="Cambria Math" w:hAnsi="Cambria Math" w:cs="Cambria Math"/>
            <w:sz w:val="28"/>
            <w:szCs w:val="28"/>
          </w:rPr>
          <m:t xml:space="preserve">≠0 </m:t>
        </m:r>
        <m:r>
          <w:rPr>
            <w:rFonts w:ascii="Cambria Math" w:eastAsia="Cambria Math" w:hAnsi="Cambria Math" w:cs="Cambria Math"/>
            <w:sz w:val="28"/>
            <w:szCs w:val="28"/>
          </w:rPr>
          <m:t>m</m:t>
        </m:r>
        <m:r>
          <w:rPr>
            <w:rFonts w:ascii="Cambria Math" w:eastAsia="Cambria Math" w:hAnsi="Cambria Math" w:cs="Cambria Math"/>
            <w:sz w:val="28"/>
            <w:szCs w:val="28"/>
          </w:rPr>
          <m:t>/</m:t>
        </m:r>
        <m:r>
          <w:rPr>
            <w:rFonts w:ascii="Cambria Math" w:eastAsia="Cambria Math" w:hAnsi="Cambria Math" w:cs="Cambria Math"/>
            <w:sz w:val="28"/>
            <w:szCs w:val="28"/>
          </w:rPr>
          <m:t>s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0C" w14:textId="77777777" w:rsidR="004E7BAB" w:rsidRDefault="00534DF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 PRINCIPI </w:t>
      </w:r>
      <w:r w:rsidRPr="00591CFD">
        <w:rPr>
          <w:rFonts w:ascii="Times New Roman" w:eastAsia="Times New Roman" w:hAnsi="Times New Roman" w:cs="Times New Roman"/>
          <w:b/>
          <w:sz w:val="28"/>
          <w:szCs w:val="28"/>
        </w:rPr>
        <w:t>DELLA DINAMICA</w:t>
      </w:r>
    </w:p>
    <w:p w14:paraId="0000000D" w14:textId="77777777" w:rsidR="004E7BAB" w:rsidRDefault="00534DF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Le cause del moto. Il primo principio della dinamica. I sistemi di riferimento.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Il secondo principio della dinamica, la relazione tra forza e accelerazione, la massa inerziale, la formulazione del secondo principio, l’unità di misura della forza: il newton. Considerazioni sul secondo principio, la relazione tra massa e peso. Le trasf</w:t>
      </w:r>
      <w:r>
        <w:rPr>
          <w:rFonts w:ascii="Times New Roman" w:eastAsia="Times New Roman" w:hAnsi="Times New Roman" w:cs="Times New Roman"/>
          <w:sz w:val="28"/>
          <w:szCs w:val="28"/>
        </w:rPr>
        <w:t>ormazioni di Galileo, composizione delle velocità. Il terzo principio della dinamica, applicazione del terzo principio. Forza centripeta e forza centrifuga: sistema inerziale S: la forza centripeta. Sistema non inerziale S’: la forza centrifuga.</w:t>
      </w:r>
    </w:p>
    <w:p w14:paraId="54B1206B" w14:textId="77777777" w:rsidR="00591CFD" w:rsidRDefault="00591CF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3C73C0F" w14:textId="6EF2BE56" w:rsidR="00591CFD" w:rsidRDefault="00591CF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CFD">
        <w:rPr>
          <w:rFonts w:ascii="Times New Roman" w:eastAsia="Times New Roman" w:hAnsi="Times New Roman" w:cs="Times New Roman"/>
          <w:b/>
          <w:sz w:val="28"/>
          <w:szCs w:val="28"/>
        </w:rPr>
        <w:t>LAVORO ED ENERGIA</w:t>
      </w:r>
    </w:p>
    <w:p w14:paraId="5E2EC217" w14:textId="1BFFDB86" w:rsidR="00591CFD" w:rsidRPr="00591CFD" w:rsidRDefault="00591CFD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Il lavoro come grandezza fisica (sia nel caso di forza e spostamento paralleli che non); la Potenza, i vari tipi di energia (cinetica, potenziale gravitazionale, potenziale elastica); il teorema delle forze vive.</w:t>
      </w:r>
    </w:p>
    <w:sectPr w:rsidR="00591CFD" w:rsidRPr="00591CFD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AB"/>
    <w:rsid w:val="004E7BAB"/>
    <w:rsid w:val="00534DF8"/>
    <w:rsid w:val="00591CFD"/>
    <w:rsid w:val="00E5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B01A7"/>
  <w15:docId w15:val="{E0F784D8-4A50-45A7-AE1F-AC4F92F9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</dc:creator>
  <cp:lastModifiedBy>Anna PC</cp:lastModifiedBy>
  <cp:revision>2</cp:revision>
  <dcterms:created xsi:type="dcterms:W3CDTF">2024-06-03T14:59:00Z</dcterms:created>
  <dcterms:modified xsi:type="dcterms:W3CDTF">2024-06-03T14:59:00Z</dcterms:modified>
</cp:coreProperties>
</file>